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2"/>
        <w:tblW w:w="0" w:type="auto"/>
        <w:tblLook w:val="01E0"/>
      </w:tblPr>
      <w:tblGrid>
        <w:gridCol w:w="3510"/>
        <w:gridCol w:w="6379"/>
      </w:tblGrid>
      <w:tr w:rsidR="00F46C13" w:rsidRPr="003351F2" w:rsidTr="00D3118F">
        <w:tc>
          <w:tcPr>
            <w:tcW w:w="3510" w:type="dxa"/>
          </w:tcPr>
          <w:p w:rsidR="00F46C13" w:rsidRPr="00F46C13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</w:rPr>
            </w:pPr>
            <w:r w:rsidRPr="00F46C13">
              <w:rPr>
                <w:rStyle w:val="Strong"/>
                <w:b w:val="0"/>
              </w:rPr>
              <w:t>UBND HUYỆN KINH MÔN</w:t>
            </w:r>
          </w:p>
          <w:p w:rsidR="00F46C13" w:rsidRPr="00F46C13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</w:rPr>
            </w:pPr>
            <w:r w:rsidRPr="00F46C13">
              <w:rPr>
                <w:rStyle w:val="Strong"/>
              </w:rPr>
              <w:t>TRƯỜNG THCS DUY TÂN</w:t>
            </w:r>
          </w:p>
          <w:p w:rsidR="00F46C13" w:rsidRPr="00F46C13" w:rsidRDefault="009564B8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</w:rPr>
            </w:pPr>
            <w:r>
              <w:rPr>
                <w:b/>
                <w:bCs/>
                <w:noProof/>
              </w:rPr>
              <w:pict>
                <v:line id="_x0000_s1028" style="position:absolute;left:0;text-align:left;z-index:251657216" from="48pt,3.8pt" to="102pt,3.8pt"/>
              </w:pict>
            </w:r>
          </w:p>
          <w:p w:rsidR="00F46C13" w:rsidRPr="003351F2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379" w:type="dxa"/>
          </w:tcPr>
          <w:p w:rsidR="00F46C13" w:rsidRPr="003351F2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3351F2">
              <w:rPr>
                <w:rStyle w:val="Strong"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51F2">
                  <w:rPr>
                    <w:rStyle w:val="Strong"/>
                    <w:sz w:val="28"/>
                    <w:szCs w:val="28"/>
                  </w:rPr>
                  <w:t>NAM</w:t>
                </w:r>
              </w:smartTag>
            </w:smartTag>
          </w:p>
          <w:p w:rsidR="00F46C13" w:rsidRPr="003351F2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 w:rsidRPr="003351F2">
              <w:rPr>
                <w:rStyle w:val="Strong"/>
                <w:sz w:val="28"/>
                <w:szCs w:val="28"/>
              </w:rPr>
              <w:t>Độc</w:t>
            </w:r>
            <w:proofErr w:type="spellEnd"/>
            <w:r w:rsidRPr="003351F2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3351F2">
              <w:rPr>
                <w:rStyle w:val="Strong"/>
                <w:sz w:val="28"/>
                <w:szCs w:val="28"/>
              </w:rPr>
              <w:t>lập</w:t>
            </w:r>
            <w:proofErr w:type="spellEnd"/>
            <w:r w:rsidRPr="003351F2">
              <w:rPr>
                <w:rStyle w:val="Strong"/>
                <w:sz w:val="28"/>
                <w:szCs w:val="28"/>
              </w:rPr>
              <w:t xml:space="preserve"> - </w:t>
            </w:r>
            <w:proofErr w:type="spellStart"/>
            <w:r w:rsidRPr="003351F2">
              <w:rPr>
                <w:rStyle w:val="Strong"/>
                <w:sz w:val="28"/>
                <w:szCs w:val="28"/>
              </w:rPr>
              <w:t>Tự</w:t>
            </w:r>
            <w:proofErr w:type="spellEnd"/>
            <w:r w:rsidRPr="003351F2">
              <w:rPr>
                <w:rStyle w:val="Strong"/>
                <w:sz w:val="28"/>
                <w:szCs w:val="28"/>
              </w:rPr>
              <w:t xml:space="preserve"> do - </w:t>
            </w:r>
            <w:proofErr w:type="spellStart"/>
            <w:r w:rsidRPr="003351F2">
              <w:rPr>
                <w:rStyle w:val="Strong"/>
                <w:sz w:val="28"/>
                <w:szCs w:val="28"/>
              </w:rPr>
              <w:t>Hạnh</w:t>
            </w:r>
            <w:proofErr w:type="spellEnd"/>
            <w:r w:rsidRPr="003351F2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3351F2">
              <w:rPr>
                <w:rStyle w:val="Strong"/>
                <w:sz w:val="28"/>
                <w:szCs w:val="28"/>
              </w:rPr>
              <w:t>phúc</w:t>
            </w:r>
            <w:proofErr w:type="spellEnd"/>
          </w:p>
          <w:p w:rsidR="00F46C13" w:rsidRPr="003351F2" w:rsidRDefault="009564B8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_x0000_s1029" style="position:absolute;left:0;text-align:left;z-index:251658240" from="66.6pt,3.8pt" to="228.6pt,3.8pt"/>
              </w:pict>
            </w:r>
          </w:p>
          <w:p w:rsidR="00F46C13" w:rsidRPr="003351F2" w:rsidRDefault="00F46C13" w:rsidP="00F46C13">
            <w:pPr>
              <w:pStyle w:val="c1c2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proofErr w:type="spellStart"/>
            <w:r>
              <w:rPr>
                <w:rStyle w:val="Strong"/>
                <w:b w:val="0"/>
                <w:i/>
                <w:sz w:val="28"/>
                <w:szCs w:val="28"/>
              </w:rPr>
              <w:t>Duy</w:t>
            </w:r>
            <w:proofErr w:type="spellEnd"/>
            <w:r>
              <w:rPr>
                <w:rStyle w:val="Strong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b w:val="0"/>
                <w:i/>
                <w:sz w:val="28"/>
                <w:szCs w:val="28"/>
              </w:rPr>
              <w:t>Tân</w:t>
            </w:r>
            <w:proofErr w:type="spellEnd"/>
            <w:r>
              <w:rPr>
                <w:rStyle w:val="Strong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b w:val="0"/>
                <w:i/>
                <w:sz w:val="28"/>
                <w:szCs w:val="28"/>
              </w:rPr>
              <w:t>ngày</w:t>
            </w:r>
            <w:proofErr w:type="spellEnd"/>
            <w:r>
              <w:rPr>
                <w:rStyle w:val="Strong"/>
                <w:b w:val="0"/>
                <w:i/>
                <w:sz w:val="28"/>
                <w:szCs w:val="28"/>
              </w:rPr>
              <w:t xml:space="preserve"> 11</w:t>
            </w:r>
            <w:r w:rsidR="00127DCB">
              <w:rPr>
                <w:rStyle w:val="Strong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="00127DCB">
              <w:rPr>
                <w:rStyle w:val="Strong"/>
                <w:b w:val="0"/>
                <w:i/>
                <w:sz w:val="28"/>
                <w:szCs w:val="28"/>
              </w:rPr>
              <w:t>tháng</w:t>
            </w:r>
            <w:proofErr w:type="spellEnd"/>
            <w:r w:rsidR="00127DCB">
              <w:rPr>
                <w:rStyle w:val="Strong"/>
                <w:b w:val="0"/>
                <w:i/>
                <w:sz w:val="28"/>
                <w:szCs w:val="28"/>
              </w:rPr>
              <w:t xml:space="preserve"> 9 </w:t>
            </w:r>
            <w:r w:rsidRPr="003351F2">
              <w:rPr>
                <w:rStyle w:val="Strong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3351F2">
              <w:rPr>
                <w:rStyle w:val="Strong"/>
                <w:b w:val="0"/>
                <w:i/>
                <w:sz w:val="28"/>
                <w:szCs w:val="28"/>
              </w:rPr>
              <w:t>năm</w:t>
            </w:r>
            <w:proofErr w:type="spellEnd"/>
            <w:r w:rsidRPr="003351F2">
              <w:rPr>
                <w:rStyle w:val="Strong"/>
                <w:b w:val="0"/>
                <w:i/>
                <w:sz w:val="28"/>
                <w:szCs w:val="28"/>
              </w:rPr>
              <w:t xml:space="preserve"> 2017</w:t>
            </w:r>
          </w:p>
        </w:tc>
      </w:tr>
    </w:tbl>
    <w:p w:rsidR="00F46C13" w:rsidRPr="00824FD9" w:rsidRDefault="00F46C13">
      <w:pPr>
        <w:rPr>
          <w:sz w:val="2"/>
        </w:rPr>
      </w:pPr>
    </w:p>
    <w:p w:rsidR="002A2D08" w:rsidRPr="00D3118F" w:rsidRDefault="002A2D08" w:rsidP="00127DCB">
      <w:pPr>
        <w:pStyle w:val="c1c2"/>
        <w:spacing w:before="0" w:beforeAutospacing="0" w:after="0" w:afterAutospacing="0"/>
        <w:jc w:val="center"/>
        <w:rPr>
          <w:b/>
          <w:sz w:val="16"/>
          <w:szCs w:val="32"/>
        </w:rPr>
      </w:pPr>
    </w:p>
    <w:p w:rsidR="00B01B7C" w:rsidRPr="00127DCB" w:rsidRDefault="00127DCB" w:rsidP="00127DCB">
      <w:pPr>
        <w:pStyle w:val="c1c2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27DCB">
        <w:rPr>
          <w:b/>
          <w:sz w:val="32"/>
          <w:szCs w:val="32"/>
        </w:rPr>
        <w:t xml:space="preserve">BÁO CÁO </w:t>
      </w:r>
    </w:p>
    <w:p w:rsidR="00403442" w:rsidRDefault="00403442" w:rsidP="0012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127DCB" w:rsidRPr="00127DCB">
        <w:rPr>
          <w:rFonts w:ascii="Times New Roman" w:hAnsi="Times New Roman" w:cs="Times New Roman"/>
          <w:b/>
          <w:sz w:val="28"/>
          <w:szCs w:val="28"/>
        </w:rPr>
        <w:t>hực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DCB" w:rsidRPr="00127DC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127DCB" w:rsidRPr="00127DC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1B7C" w:rsidRDefault="00127DCB" w:rsidP="002A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DCB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b/>
          <w:sz w:val="28"/>
          <w:szCs w:val="28"/>
        </w:rPr>
        <w:t>thiếu</w:t>
      </w:r>
      <w:proofErr w:type="spellEnd"/>
      <w:r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="00403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B7C" w:rsidRPr="00127DC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01B7C" w:rsidRPr="00127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B7C" w:rsidRPr="00127DCB">
        <w:rPr>
          <w:rFonts w:ascii="Times New Roman" w:hAnsi="Times New Roman" w:cs="Times New Roman"/>
          <w:b/>
          <w:sz w:val="28"/>
          <w:szCs w:val="28"/>
        </w:rPr>
        <w:t>họ</w:t>
      </w:r>
      <w:r w:rsidRPr="00127DCB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127DCB">
        <w:rPr>
          <w:rFonts w:ascii="Times New Roman" w:hAnsi="Times New Roman" w:cs="Times New Roman"/>
          <w:b/>
          <w:sz w:val="28"/>
          <w:szCs w:val="28"/>
        </w:rPr>
        <w:t xml:space="preserve"> 2017-2018</w:t>
      </w:r>
    </w:p>
    <w:p w:rsidR="00FD2858" w:rsidRDefault="00B01B7C" w:rsidP="00D311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C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27DCB">
        <w:rPr>
          <w:rFonts w:ascii="Times New Roman" w:hAnsi="Times New Roman" w:cs="Times New Roman"/>
          <w:sz w:val="28"/>
          <w:szCs w:val="28"/>
        </w:rPr>
        <w:t>: 436/PGDĐT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27DCB">
        <w:rPr>
          <w:rFonts w:ascii="Times New Roman" w:hAnsi="Times New Roman" w:cs="Times New Roman"/>
          <w:sz w:val="28"/>
          <w:szCs w:val="28"/>
        </w:rPr>
        <w:t xml:space="preserve"> 28/08/2017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TTATGT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2/9/2017,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D2858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FD2858">
        <w:rPr>
          <w:rFonts w:ascii="Times New Roman" w:hAnsi="Times New Roman" w:cs="Times New Roman"/>
          <w:sz w:val="28"/>
          <w:szCs w:val="28"/>
        </w:rPr>
        <w:t xml:space="preserve">THCS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>:</w:t>
      </w:r>
    </w:p>
    <w:p w:rsidR="00B01B7C" w:rsidRPr="00FD2858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58">
        <w:rPr>
          <w:rFonts w:ascii="Times New Roman" w:hAnsi="Times New Roman" w:cs="Times New Roman"/>
          <w:b/>
          <w:sz w:val="28"/>
          <w:szCs w:val="28"/>
        </w:rPr>
        <w:t>I. ĐẶC ĐIỂM TÌNH HÌNH  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>          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</w:t>
      </w:r>
      <w:r w:rsidR="00FD28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</w:t>
      </w:r>
      <w:r w:rsidR="00FD28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10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</w:t>
      </w:r>
      <w:r w:rsidR="00FD285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355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6: 84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7: 73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8: 101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9: 97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>.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T</w:t>
      </w:r>
      <w:r w:rsidRPr="00127DCB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quả</w:t>
      </w:r>
      <w:r w:rsidR="00FD285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02</w:t>
      </w:r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5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D2858">
        <w:rPr>
          <w:rFonts w:ascii="Times New Roman" w:hAnsi="Times New Roman" w:cs="Times New Roman"/>
          <w:sz w:val="28"/>
          <w:szCs w:val="28"/>
        </w:rPr>
        <w:t xml:space="preserve"> 5</w:t>
      </w:r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 xml:space="preserve">1.Thuận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 do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>           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 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 2.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</w:p>
    <w:p w:rsidR="00403442" w:rsidRPr="00127DCB" w:rsidRDefault="00403442" w:rsidP="004034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> II. NỘI DUNG VÀ KẾT QUẢ THỰC HIỆN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 xml:space="preserve"> 1.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>  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</w:t>
      </w:r>
      <w:r w:rsidR="0040344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03442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127DCB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ATGT.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áp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> </w:t>
      </w:r>
    </w:p>
    <w:p w:rsidR="00A16C21" w:rsidRDefault="00A16C21" w:rsidP="00A16C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 436/PGDĐT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28/08/2017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TTATGT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2/9/2017,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ATGT;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ATGT;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tin ATGT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 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        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ATGT. 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 </w:t>
      </w:r>
    </w:p>
    <w:p w:rsidR="00B01B7C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AF39E3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="00AF39E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F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9E3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AF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9E3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AF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 “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” 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kẹt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</w:t>
      </w:r>
    </w:p>
    <w:p w:rsidR="00C50199" w:rsidRPr="00127DCB" w:rsidRDefault="00C50199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B01B7C" w:rsidRPr="00824FD9" w:rsidRDefault="00B01B7C" w:rsidP="00127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D9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824FD9">
        <w:rPr>
          <w:rFonts w:ascii="Times New Roman" w:hAnsi="Times New Roman" w:cs="Times New Roman"/>
          <w:b/>
          <w:sz w:val="28"/>
          <w:szCs w:val="28"/>
        </w:rPr>
        <w:t>:</w:t>
      </w:r>
    </w:p>
    <w:p w:rsidR="00C50199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>,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99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>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100%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1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5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ATGT.</w:t>
      </w:r>
    </w:p>
    <w:p w:rsidR="00B01B7C" w:rsidRDefault="000F6F40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29 đ/c.</w:t>
      </w:r>
    </w:p>
    <w:p w:rsidR="000F6F40" w:rsidRPr="00127DCB" w:rsidRDefault="000F6F40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355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01B7C" w:rsidRPr="00127DCB" w:rsidRDefault="00B01B7C" w:rsidP="00127DCB">
      <w:pPr>
        <w:jc w:val="both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họ</w:t>
      </w:r>
      <w:r w:rsidR="00824F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  <w:r w:rsidR="00824FD9">
        <w:rPr>
          <w:rFonts w:ascii="Times New Roman" w:hAnsi="Times New Roman" w:cs="Times New Roman"/>
          <w:sz w:val="28"/>
          <w:szCs w:val="28"/>
        </w:rPr>
        <w:t xml:space="preserve">THCS 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8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D9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127DCB">
        <w:rPr>
          <w:rFonts w:ascii="Times New Roman" w:hAnsi="Times New Roman" w:cs="Times New Roman"/>
          <w:sz w:val="28"/>
          <w:szCs w:val="28"/>
        </w:rPr>
        <w:t>./.</w:t>
      </w:r>
    </w:p>
    <w:p w:rsidR="00D248ED" w:rsidRPr="00D3118F" w:rsidRDefault="00B01B7C" w:rsidP="00824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8F">
        <w:rPr>
          <w:b/>
          <w:sz w:val="28"/>
          <w:szCs w:val="28"/>
        </w:rPr>
        <w:t> </w:t>
      </w:r>
      <w:r w:rsidR="00D3118F" w:rsidRPr="00D3118F">
        <w:rPr>
          <w:b/>
          <w:sz w:val="28"/>
          <w:szCs w:val="28"/>
        </w:rPr>
        <w:t xml:space="preserve">                                       </w:t>
      </w:r>
      <w:r w:rsidR="00D3118F">
        <w:rPr>
          <w:b/>
          <w:sz w:val="28"/>
          <w:szCs w:val="28"/>
        </w:rPr>
        <w:t xml:space="preserve">                                                </w:t>
      </w:r>
      <w:r w:rsidR="00D3118F" w:rsidRPr="00D3118F">
        <w:rPr>
          <w:b/>
          <w:sz w:val="28"/>
          <w:szCs w:val="28"/>
        </w:rPr>
        <w:t xml:space="preserve">    </w:t>
      </w:r>
      <w:r w:rsidR="00D3118F" w:rsidRPr="00D3118F">
        <w:rPr>
          <w:rFonts w:ascii="Times New Roman" w:hAnsi="Times New Roman" w:cs="Times New Roman"/>
          <w:b/>
          <w:sz w:val="28"/>
          <w:szCs w:val="28"/>
        </w:rPr>
        <w:t>TM. NHÀ TRƯỜNG</w:t>
      </w:r>
    </w:p>
    <w:sectPr w:rsidR="00D248ED" w:rsidRPr="00D3118F" w:rsidSect="00D3118F">
      <w:pgSz w:w="12240" w:h="15840"/>
      <w:pgMar w:top="964" w:right="964" w:bottom="96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01B7C"/>
    <w:rsid w:val="0009144C"/>
    <w:rsid w:val="000F6F40"/>
    <w:rsid w:val="00127DCB"/>
    <w:rsid w:val="002A2D08"/>
    <w:rsid w:val="00403442"/>
    <w:rsid w:val="004370C0"/>
    <w:rsid w:val="006813AF"/>
    <w:rsid w:val="00765C3E"/>
    <w:rsid w:val="00824FD9"/>
    <w:rsid w:val="009564B8"/>
    <w:rsid w:val="00A16C21"/>
    <w:rsid w:val="00A71D7D"/>
    <w:rsid w:val="00A83D72"/>
    <w:rsid w:val="00AF39E3"/>
    <w:rsid w:val="00B01B7C"/>
    <w:rsid w:val="00C50199"/>
    <w:rsid w:val="00D248ED"/>
    <w:rsid w:val="00D3118F"/>
    <w:rsid w:val="00EC4D32"/>
    <w:rsid w:val="00F37636"/>
    <w:rsid w:val="00F46C1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01B7C"/>
    <w:rPr>
      <w:b/>
      <w:bCs/>
    </w:rPr>
  </w:style>
  <w:style w:type="character" w:styleId="Emphasis">
    <w:name w:val="Emphasis"/>
    <w:basedOn w:val="DefaultParagraphFont"/>
    <w:uiPriority w:val="20"/>
    <w:qFormat/>
    <w:rsid w:val="00B01B7C"/>
    <w:rPr>
      <w:i/>
      <w:iCs/>
    </w:rPr>
  </w:style>
  <w:style w:type="character" w:customStyle="1" w:styleId="apple-converted-space">
    <w:name w:val="apple-converted-space"/>
    <w:basedOn w:val="DefaultParagraphFont"/>
    <w:rsid w:val="00B01B7C"/>
  </w:style>
  <w:style w:type="paragraph" w:customStyle="1" w:styleId="c1c2">
    <w:name w:val="c1 c2"/>
    <w:basedOn w:val="Normal"/>
    <w:rsid w:val="00F4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Khu3 BichNhoi-MinhTan-KM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10</cp:revision>
  <cp:lastPrinted>2017-09-12T23:22:00Z</cp:lastPrinted>
  <dcterms:created xsi:type="dcterms:W3CDTF">2017-09-12T02:04:00Z</dcterms:created>
  <dcterms:modified xsi:type="dcterms:W3CDTF">2017-09-13T02:14:00Z</dcterms:modified>
</cp:coreProperties>
</file>